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C" w:rsidRPr="00692FD0" w:rsidRDefault="0021796C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</w:p>
    <w:p w:rsidR="00DE30CE" w:rsidRPr="00424CC1" w:rsidRDefault="00DE30CE" w:rsidP="004A7623">
      <w:pPr>
        <w:jc w:val="center"/>
        <w:rPr>
          <w:rFonts w:ascii="Open Sans" w:eastAsia="Arial Unicode MS" w:hAnsi="Open Sans" w:cs="Open Sans"/>
          <w:color w:val="003399"/>
          <w:sz w:val="28"/>
          <w:szCs w:val="28"/>
          <w:lang w:val="uk-UA"/>
        </w:rPr>
      </w:pPr>
      <w:r w:rsidRPr="004A7623">
        <w:rPr>
          <w:rFonts w:ascii="Open Sans" w:eastAsia="Arial Unicode MS" w:hAnsi="Open Sans" w:cs="Open Sans"/>
          <w:color w:val="003399"/>
          <w:sz w:val="28"/>
          <w:szCs w:val="28"/>
          <w:lang w:val="uk-UA"/>
        </w:rPr>
        <w:t xml:space="preserve">Технічне завдання на виготовлення </w:t>
      </w:r>
      <w:r w:rsidR="00424CC1">
        <w:rPr>
          <w:rFonts w:ascii="Open Sans" w:eastAsia="Arial Unicode MS" w:hAnsi="Open Sans" w:cs="Open Sans"/>
          <w:color w:val="003399"/>
          <w:sz w:val="28"/>
          <w:szCs w:val="28"/>
          <w:lang w:val="uk-UA"/>
        </w:rPr>
        <w:t>конвеєрного обладнання</w:t>
      </w:r>
    </w:p>
    <w:p w:rsidR="00DE30CE" w:rsidRPr="001E7B79" w:rsidRDefault="00DE30CE" w:rsidP="004A7623">
      <w:pPr>
        <w:jc w:val="center"/>
        <w:rPr>
          <w:rFonts w:ascii="Open Sans" w:eastAsia="Arial Unicode MS" w:hAnsi="Open Sans" w:cs="Open Sans"/>
          <w:b/>
          <w:sz w:val="20"/>
          <w:szCs w:val="20"/>
          <w:lang w:val="uk-UA"/>
        </w:rPr>
      </w:pPr>
      <w:r w:rsidRPr="001E7B79">
        <w:rPr>
          <w:rFonts w:ascii="Open Sans" w:eastAsia="Arial Unicode MS" w:hAnsi="Open Sans" w:cs="Open Sans"/>
          <w:b/>
          <w:sz w:val="20"/>
          <w:szCs w:val="20"/>
          <w:lang w:val="uk-UA"/>
        </w:rPr>
        <w:t>Загальна інформація</w:t>
      </w:r>
    </w:p>
    <w:tbl>
      <w:tblPr>
        <w:tblW w:w="0" w:type="auto"/>
        <w:jc w:val="center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36"/>
      </w:tblGrid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</w:rPr>
              <w:t>Тел. Факс.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trHeight w:val="319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uk-UA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30CE" w:rsidRPr="00692FD0" w:rsidTr="004A762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92FD0">
              <w:rPr>
                <w:rFonts w:ascii="Open Sans" w:hAnsi="Open Sans" w:cs="Open Sans"/>
                <w:sz w:val="20"/>
                <w:szCs w:val="20"/>
                <w:lang w:val="en-GB"/>
              </w:rPr>
              <w:t>E</w:t>
            </w:r>
            <w:r w:rsidRPr="00692FD0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692FD0">
              <w:rPr>
                <w:rFonts w:ascii="Open Sans" w:hAnsi="Open Sans" w:cs="Open Sans"/>
                <w:sz w:val="20"/>
                <w:szCs w:val="20"/>
                <w:lang w:val="en-GB"/>
              </w:rPr>
              <w:t>mail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E" w:rsidRPr="00692FD0" w:rsidRDefault="00DE30CE" w:rsidP="004A7623">
            <w:pPr>
              <w:snapToGrid w:val="0"/>
              <w:spacing w:after="0" w:line="100" w:lineRule="atLeast"/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DE30CE" w:rsidRPr="00692FD0" w:rsidRDefault="00DE30CE" w:rsidP="004A7623">
      <w:pPr>
        <w:pStyle w:val="aa"/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424CC1" w:rsidRPr="008B78FB" w:rsidRDefault="00424CC1" w:rsidP="00424CC1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24CC1" w:rsidRPr="002539CE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424CC1">
            <w:pPr>
              <w:spacing w:after="0" w:line="100" w:lineRule="atLeast"/>
              <w:rPr>
                <w:rFonts w:ascii="Open Sans" w:hAnsi="Open Sans" w:cs="Open Sans"/>
                <w:kern w:val="2"/>
                <w:sz w:val="20"/>
                <w:szCs w:val="20"/>
              </w:rPr>
            </w:pPr>
            <w:r w:rsidRPr="00424CC1">
              <w:rPr>
                <w:rFonts w:ascii="Open Sans" w:hAnsi="Open Sans" w:cs="Open Sans"/>
                <w:sz w:val="20"/>
                <w:szCs w:val="20"/>
              </w:rPr>
              <w:t>Тип конве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>є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 xml:space="preserve">ра ( 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>ланцюговий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>стрічковий ПВХ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>модульна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стрічка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>ь , роликов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>и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 xml:space="preserve">й   ;  </w:t>
            </w:r>
            <w:r w:rsidRPr="00424CC1">
              <w:rPr>
                <w:rFonts w:ascii="Open Sans" w:hAnsi="Open Sans" w:cs="Open Sans"/>
                <w:sz w:val="20"/>
                <w:szCs w:val="20"/>
                <w:lang w:val="uk-UA"/>
              </w:rPr>
              <w:t>інший</w:t>
            </w:r>
            <w:r w:rsidRPr="00424CC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2539CE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424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424CC1">
              <w:rPr>
                <w:rFonts w:ascii="Open Sans" w:eastAsia="Times New Roman" w:hAnsi="Open Sans" w:cs="Open Sans"/>
                <w:sz w:val="20"/>
                <w:szCs w:val="20"/>
                <w:lang w:val="uk-UA" w:eastAsia="ru-RU"/>
              </w:rPr>
              <w:t>Транспортований продукт (вид, розміри, вага)</w:t>
            </w:r>
          </w:p>
          <w:p w:rsidR="00424CC1" w:rsidRPr="00424CC1" w:rsidRDefault="00424CC1" w:rsidP="00213D76">
            <w:pPr>
              <w:spacing w:after="0" w:line="100" w:lineRule="atLeast"/>
              <w:rPr>
                <w:rFonts w:ascii="Open Sans" w:hAnsi="Open Sans" w:cs="Open Sans"/>
                <w:kern w:val="2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Продуктивність шт/година, або кг/година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Швидкість руху м/хв або м/с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Необхідність реверсування так/ні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2539CE" w:rsidRDefault="00424CC1" w:rsidP="00213D76">
            <w:pPr>
              <w:spacing w:after="0" w:line="100" w:lineRule="atLeast"/>
              <w:rPr>
                <w:kern w:val="2"/>
                <w:lang w:val="en-US"/>
              </w:rPr>
            </w:pPr>
          </w:p>
        </w:tc>
      </w:tr>
      <w:tr w:rsidR="00424CC1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Регулювання швидкості так/ ні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2539CE" w:rsidRDefault="00424CC1" w:rsidP="00213D76">
            <w:pPr>
              <w:spacing w:after="0" w:line="100" w:lineRule="atLeast"/>
              <w:rPr>
                <w:kern w:val="2"/>
                <w:lang w:val="en-US"/>
              </w:rPr>
            </w:pPr>
          </w:p>
        </w:tc>
      </w:tr>
      <w:tr w:rsidR="00424CC1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Виконання електрочастини IP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C1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Довжина конвеєра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2539CE" w:rsidRDefault="00424CC1" w:rsidP="00213D76">
            <w:pPr>
              <w:spacing w:after="0" w:line="100" w:lineRule="atLeast"/>
              <w:rPr>
                <w:kern w:val="2"/>
                <w:lang w:val="en-US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Висота конвеєра (від підлоги до несучої частини)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Tr="00424CC1">
        <w:trPr>
          <w:trHeight w:val="34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C1" w:rsidRPr="00424CC1" w:rsidRDefault="00424CC1" w:rsidP="00424CC1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 xml:space="preserve">Кут нахилу або повороти ( градуси)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F30814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Перепад висот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F30814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Ширина конвеєра (рухомої частини)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26F0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Виконання ( Ст 3 з полімерним покриттям/нерж AISI)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26F0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  <w:tr w:rsidR="00424CC1" w:rsidRPr="00CB6755" w:rsidTr="00424C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424CC1" w:rsidRDefault="00424CC1" w:rsidP="00EA0690">
            <w:pPr>
              <w:pStyle w:val="HTML"/>
              <w:rPr>
                <w:rStyle w:val="y2iqfc"/>
                <w:rFonts w:ascii="Open Sans" w:hAnsi="Open Sans" w:cs="Open Sans"/>
                <w:lang w:val="uk-UA"/>
              </w:rPr>
            </w:pPr>
            <w:r w:rsidRPr="00424CC1">
              <w:rPr>
                <w:rStyle w:val="y2iqfc"/>
                <w:rFonts w:ascii="Open Sans" w:hAnsi="Open Sans" w:cs="Open Sans"/>
                <w:lang w:val="uk-UA"/>
              </w:rPr>
              <w:t>Наявність огорожі та/ні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CC1" w:rsidRPr="00CB6755" w:rsidRDefault="00424CC1" w:rsidP="00213D76">
            <w:pPr>
              <w:spacing w:after="0" w:line="100" w:lineRule="atLeast"/>
              <w:rPr>
                <w:kern w:val="2"/>
              </w:rPr>
            </w:pPr>
          </w:p>
        </w:tc>
      </w:tr>
    </w:tbl>
    <w:p w:rsidR="00424CC1" w:rsidRPr="008B78FB" w:rsidRDefault="00424CC1" w:rsidP="00424CC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E30CE" w:rsidRPr="00692FD0" w:rsidRDefault="00DE30CE" w:rsidP="004A7623">
      <w:pPr>
        <w:jc w:val="center"/>
        <w:rPr>
          <w:rFonts w:ascii="Open Sans" w:eastAsia="Arial Unicode MS" w:hAnsi="Open Sans" w:cs="Open Sans"/>
          <w:sz w:val="20"/>
          <w:szCs w:val="20"/>
        </w:rPr>
      </w:pPr>
    </w:p>
    <w:p w:rsidR="00DE30CE" w:rsidRPr="00692FD0" w:rsidRDefault="00DE30CE" w:rsidP="0021796C">
      <w:pPr>
        <w:ind w:left="142" w:hanging="142"/>
        <w:rPr>
          <w:rFonts w:ascii="Open Sans" w:hAnsi="Open Sans" w:cs="Open Sans"/>
          <w:sz w:val="20"/>
          <w:szCs w:val="20"/>
          <w:lang w:val="uk-UA"/>
        </w:rPr>
      </w:pPr>
      <w:bookmarkStart w:id="0" w:name="_GoBack"/>
      <w:bookmarkEnd w:id="0"/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692FD0" w:rsidRDefault="00C42D93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p w:rsidR="00C42D93" w:rsidRPr="00692FD0" w:rsidRDefault="00C42D93" w:rsidP="00C42D93">
      <w:pPr>
        <w:pStyle w:val="aa"/>
        <w:rPr>
          <w:rStyle w:val="a9"/>
          <w:rFonts w:ascii="Open Sans" w:eastAsia="Arial Unicode MS" w:hAnsi="Open Sans" w:cs="Open Sans"/>
          <w:color w:val="auto"/>
          <w:sz w:val="20"/>
          <w:szCs w:val="20"/>
          <w:u w:val="none"/>
          <w:lang w:val="uk-UA"/>
        </w:rPr>
      </w:pPr>
    </w:p>
    <w:p w:rsidR="0021796C" w:rsidRPr="00692FD0" w:rsidRDefault="0021796C" w:rsidP="0021796C">
      <w:pPr>
        <w:pStyle w:val="aa"/>
        <w:jc w:val="center"/>
        <w:rPr>
          <w:rStyle w:val="a9"/>
          <w:rFonts w:ascii="Open Sans" w:eastAsia="Arial Unicode MS" w:hAnsi="Open Sans" w:cs="Open Sans"/>
          <w:color w:val="auto"/>
          <w:sz w:val="20"/>
          <w:szCs w:val="20"/>
          <w:lang w:val="uk-UA"/>
        </w:rPr>
      </w:pPr>
    </w:p>
    <w:sectPr w:rsidR="0021796C" w:rsidRPr="00692FD0" w:rsidSect="004A7623">
      <w:headerReference w:type="default" r:id="rId8"/>
      <w:footerReference w:type="default" r:id="rId9"/>
      <w:pgSz w:w="11906" w:h="16838"/>
      <w:pgMar w:top="711" w:right="566" w:bottom="284" w:left="567" w:header="708" w:footer="11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ED" w:rsidRDefault="006268ED" w:rsidP="0021796C">
      <w:pPr>
        <w:spacing w:after="0" w:line="240" w:lineRule="auto"/>
      </w:pPr>
      <w:r>
        <w:separator/>
      </w:r>
    </w:p>
  </w:endnote>
  <w:endnote w:type="continuationSeparator" w:id="0">
    <w:p w:rsidR="006268ED" w:rsidRDefault="006268ED" w:rsidP="002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F5" w:rsidRDefault="00424CC1">
    <w:pPr>
      <w:pStyle w:val="a5"/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2243455</wp:posOffset>
          </wp:positionH>
          <wp:positionV relativeFrom="paragraph">
            <wp:posOffset>22860</wp:posOffset>
          </wp:positionV>
          <wp:extent cx="995045" cy="995045"/>
          <wp:effectExtent l="0" t="0" r="0" b="0"/>
          <wp:wrapSquare wrapText="bothSides"/>
          <wp:docPr id="7" name="Рисунок 7" descr="Етикетуваль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Етикетувальне обладнанн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3392805</wp:posOffset>
          </wp:positionH>
          <wp:positionV relativeFrom="paragraph">
            <wp:posOffset>1270</wp:posOffset>
          </wp:positionV>
          <wp:extent cx="1045845" cy="1045845"/>
          <wp:effectExtent l="0" t="0" r="1905" b="1905"/>
          <wp:wrapSquare wrapText="bothSides"/>
          <wp:docPr id="6" name="Рисунок 6" descr="Ємніс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Ємнісне обладнанн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66675</wp:posOffset>
          </wp:positionV>
          <wp:extent cx="980440" cy="980440"/>
          <wp:effectExtent l="0" t="0" r="0" b="0"/>
          <wp:wrapSquare wrapText="bothSides"/>
          <wp:docPr id="5" name="Рисунок 5" descr="Конвеєрні систем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Конвеєрні системи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5879465</wp:posOffset>
          </wp:positionH>
          <wp:positionV relativeFrom="paragraph">
            <wp:posOffset>22860</wp:posOffset>
          </wp:positionV>
          <wp:extent cx="1024255" cy="1024255"/>
          <wp:effectExtent l="0" t="0" r="4445" b="4445"/>
          <wp:wrapSquare wrapText="bothSides"/>
          <wp:docPr id="4" name="Рисунок 4" descr="Інжинірингові послуг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Інжинірингові послуги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1050925</wp:posOffset>
          </wp:positionH>
          <wp:positionV relativeFrom="paragraph">
            <wp:posOffset>8255</wp:posOffset>
          </wp:positionV>
          <wp:extent cx="1038860" cy="1038860"/>
          <wp:effectExtent l="0" t="0" r="8890" b="8890"/>
          <wp:wrapSquare wrapText="bothSides"/>
          <wp:docPr id="10" name="Рисунок 10" descr="Пакувальне обладнанн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Пакувальне обладнання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66675</wp:posOffset>
          </wp:positionV>
          <wp:extent cx="943610" cy="943610"/>
          <wp:effectExtent l="0" t="0" r="8890" b="8890"/>
          <wp:wrapSquare wrapText="bothSides"/>
          <wp:docPr id="8" name="Рисунок 8" descr="Устаткування розлив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Устаткування розливу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D93" w:rsidRDefault="00C42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ED" w:rsidRDefault="006268ED" w:rsidP="0021796C">
      <w:pPr>
        <w:spacing w:after="0" w:line="240" w:lineRule="auto"/>
      </w:pPr>
      <w:r>
        <w:separator/>
      </w:r>
    </w:p>
  </w:footnote>
  <w:footnote w:type="continuationSeparator" w:id="0">
    <w:p w:rsidR="006268ED" w:rsidRDefault="006268ED" w:rsidP="002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6C" w:rsidRDefault="00443285">
    <w:pPr>
      <w:pStyle w:val="a3"/>
      <w:jc w:val="right"/>
      <w:rPr>
        <w:color w:val="4F81BD" w:themeColor="accent1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72A3DC1" wp14:editId="5A900727">
          <wp:simplePos x="0" y="0"/>
          <wp:positionH relativeFrom="margin">
            <wp:posOffset>1414145</wp:posOffset>
          </wp:positionH>
          <wp:positionV relativeFrom="margin">
            <wp:posOffset>-703580</wp:posOffset>
          </wp:positionV>
          <wp:extent cx="4105275" cy="779145"/>
          <wp:effectExtent l="0" t="0" r="0" b="0"/>
          <wp:wrapSquare wrapText="bothSides"/>
          <wp:docPr id="224" name="Рисунок 224" descr="EPS_Blank_Uk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_Blank_Ukr_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796C" w:rsidRDefault="00217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0572"/>
    <w:multiLevelType w:val="hybridMultilevel"/>
    <w:tmpl w:val="FEA23388"/>
    <w:lvl w:ilvl="0" w:tplc="69427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6C"/>
    <w:rsid w:val="00185658"/>
    <w:rsid w:val="001E7B79"/>
    <w:rsid w:val="0021796C"/>
    <w:rsid w:val="00264E7E"/>
    <w:rsid w:val="0032668A"/>
    <w:rsid w:val="00363BE7"/>
    <w:rsid w:val="00424CC1"/>
    <w:rsid w:val="00443285"/>
    <w:rsid w:val="00473154"/>
    <w:rsid w:val="004A7623"/>
    <w:rsid w:val="004C060E"/>
    <w:rsid w:val="006268ED"/>
    <w:rsid w:val="00692FD0"/>
    <w:rsid w:val="00697625"/>
    <w:rsid w:val="006F06C1"/>
    <w:rsid w:val="00731411"/>
    <w:rsid w:val="007515B1"/>
    <w:rsid w:val="007849FC"/>
    <w:rsid w:val="007B41A6"/>
    <w:rsid w:val="008963F2"/>
    <w:rsid w:val="00976BDD"/>
    <w:rsid w:val="00980205"/>
    <w:rsid w:val="009B7FF5"/>
    <w:rsid w:val="00B31F0B"/>
    <w:rsid w:val="00B971EB"/>
    <w:rsid w:val="00BA2EB3"/>
    <w:rsid w:val="00C42D93"/>
    <w:rsid w:val="00DE30CE"/>
    <w:rsid w:val="00EF646B"/>
    <w:rsid w:val="00F26A8D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6C"/>
  </w:style>
  <w:style w:type="paragraph" w:styleId="a5">
    <w:name w:val="footer"/>
    <w:basedOn w:val="a"/>
    <w:link w:val="a6"/>
    <w:uiPriority w:val="99"/>
    <w:unhideWhenUsed/>
    <w:rsid w:val="002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96C"/>
  </w:style>
  <w:style w:type="paragraph" w:styleId="a7">
    <w:name w:val="Balloon Text"/>
    <w:basedOn w:val="a"/>
    <w:link w:val="a8"/>
    <w:uiPriority w:val="99"/>
    <w:semiHidden/>
    <w:unhideWhenUsed/>
    <w:rsid w:val="002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796C"/>
    <w:rPr>
      <w:color w:val="0000FF" w:themeColor="hyperlink"/>
      <w:u w:val="single"/>
    </w:rPr>
  </w:style>
  <w:style w:type="paragraph" w:styleId="aa">
    <w:name w:val="No Spacing"/>
    <w:link w:val="ab"/>
    <w:qFormat/>
    <w:rsid w:val="0021796C"/>
    <w:pPr>
      <w:spacing w:after="0" w:line="240" w:lineRule="auto"/>
    </w:pPr>
  </w:style>
  <w:style w:type="character" w:customStyle="1" w:styleId="ab">
    <w:name w:val="Без интервала Знак"/>
    <w:link w:val="aa"/>
    <w:rsid w:val="0021796C"/>
  </w:style>
  <w:style w:type="paragraph" w:customStyle="1" w:styleId="Default">
    <w:name w:val="Default"/>
    <w:rsid w:val="0021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7625"/>
  </w:style>
  <w:style w:type="table" w:styleId="ac">
    <w:name w:val="Table Grid"/>
    <w:basedOn w:val="a1"/>
    <w:uiPriority w:val="59"/>
    <w:rsid w:val="0069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Euro-Pack</dc:creator>
  <cp:lastModifiedBy>Euro-Pack</cp:lastModifiedBy>
  <cp:revision>2</cp:revision>
  <dcterms:created xsi:type="dcterms:W3CDTF">2022-07-07T14:11:00Z</dcterms:created>
  <dcterms:modified xsi:type="dcterms:W3CDTF">2022-07-07T14:11:00Z</dcterms:modified>
</cp:coreProperties>
</file>